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100C0" w14:textId="77777777" w:rsidR="00B37C62" w:rsidRDefault="00B37C62" w:rsidP="00B37C62">
      <w:pPr>
        <w:pStyle w:val="Heading2"/>
        <w:jc w:val="center"/>
        <w:rPr>
          <w:sz w:val="32"/>
          <w:szCs w:val="32"/>
        </w:rPr>
      </w:pPr>
      <w:r>
        <w:rPr>
          <w:noProof/>
          <w:lang w:val="vi-VN" w:eastAsia="vi-VN"/>
        </w:rPr>
        <w:drawing>
          <wp:inline distT="0" distB="0" distL="0" distR="0" wp14:anchorId="01BCDEEE" wp14:editId="45C10835">
            <wp:extent cx="1389111" cy="5181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1075" cy="522623"/>
                    </a:xfrm>
                    <a:prstGeom prst="rect">
                      <a:avLst/>
                    </a:prstGeom>
                    <a:noFill/>
                    <a:ln>
                      <a:noFill/>
                    </a:ln>
                  </pic:spPr>
                </pic:pic>
              </a:graphicData>
            </a:graphic>
          </wp:inline>
        </w:drawing>
      </w:r>
      <w:r>
        <w:rPr>
          <w:sz w:val="32"/>
          <w:szCs w:val="32"/>
        </w:rPr>
        <w:tab/>
      </w:r>
      <w:r>
        <w:rPr>
          <w:sz w:val="32"/>
          <w:szCs w:val="32"/>
        </w:rPr>
        <w:tab/>
      </w:r>
      <w:r>
        <w:rPr>
          <w:noProof/>
          <w:lang w:val="vi-VN" w:eastAsia="vi-VN"/>
        </w:rPr>
        <w:drawing>
          <wp:inline distT="0" distB="0" distL="0" distR="0" wp14:anchorId="1964B87E" wp14:editId="48067F15">
            <wp:extent cx="899160" cy="5013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311" cy="530935"/>
                    </a:xfrm>
                    <a:prstGeom prst="rect">
                      <a:avLst/>
                    </a:prstGeom>
                    <a:noFill/>
                    <a:ln>
                      <a:noFill/>
                    </a:ln>
                  </pic:spPr>
                </pic:pic>
              </a:graphicData>
            </a:graphic>
          </wp:inline>
        </w:drawing>
      </w:r>
    </w:p>
    <w:p w14:paraId="2FA67901" w14:textId="77777777" w:rsidR="00B37C62" w:rsidRPr="00C218D9" w:rsidRDefault="00B37C62" w:rsidP="00B37C62"/>
    <w:p w14:paraId="707C4FBD" w14:textId="77777777" w:rsidR="00B37C62" w:rsidRPr="00B37C62" w:rsidRDefault="00B37C62" w:rsidP="00B37C62">
      <w:pPr>
        <w:spacing w:after="120" w:line="312" w:lineRule="auto"/>
        <w:jc w:val="center"/>
        <w:rPr>
          <w:rFonts w:ascii="Times New Roman" w:hAnsi="Times New Roman" w:cs="Times New Roman"/>
          <w:b/>
          <w:bCs/>
          <w:sz w:val="25"/>
          <w:szCs w:val="25"/>
        </w:rPr>
      </w:pPr>
      <w:r w:rsidRPr="00B37C62">
        <w:rPr>
          <w:rFonts w:ascii="Times New Roman" w:hAnsi="Times New Roman" w:cs="Times New Roman"/>
          <w:b/>
          <w:bCs/>
          <w:sz w:val="25"/>
          <w:szCs w:val="25"/>
        </w:rPr>
        <w:t>HỘI THẢO TẬP HUẤN</w:t>
      </w:r>
    </w:p>
    <w:p w14:paraId="6C0BF91F" w14:textId="77777777" w:rsidR="00B37C62" w:rsidRPr="00B37C62" w:rsidRDefault="00B37C62" w:rsidP="00B37C62">
      <w:pPr>
        <w:spacing w:after="120" w:line="312" w:lineRule="auto"/>
        <w:ind w:right="-180"/>
        <w:jc w:val="center"/>
        <w:rPr>
          <w:rFonts w:ascii="Times New Roman" w:hAnsi="Times New Roman" w:cs="Times New Roman"/>
          <w:b/>
          <w:bCs/>
          <w:sz w:val="25"/>
          <w:szCs w:val="25"/>
        </w:rPr>
      </w:pPr>
      <w:r w:rsidRPr="00B37C62">
        <w:rPr>
          <w:rFonts w:ascii="Times New Roman" w:hAnsi="Times New Roman" w:cs="Times New Roman"/>
          <w:b/>
          <w:bCs/>
          <w:sz w:val="25"/>
          <w:szCs w:val="25"/>
        </w:rPr>
        <w:t>“SỬ DỤNG/TÁI SỬ DỤNG NƯỚC BỀN VỮNG TRONG MÔI TRƯỜNG ĐÔ THỊ”</w:t>
      </w:r>
    </w:p>
    <w:p w14:paraId="22611705" w14:textId="77777777" w:rsidR="00B37C62" w:rsidRPr="00B37C62" w:rsidRDefault="00B37C62" w:rsidP="00B37C62">
      <w:pPr>
        <w:spacing w:after="120" w:line="312" w:lineRule="auto"/>
        <w:jc w:val="center"/>
        <w:rPr>
          <w:rFonts w:ascii="Times New Roman" w:hAnsi="Times New Roman" w:cs="Times New Roman"/>
          <w:b/>
          <w:bCs/>
          <w:sz w:val="25"/>
          <w:szCs w:val="25"/>
        </w:rPr>
      </w:pPr>
      <w:r w:rsidRPr="00B37C62">
        <w:rPr>
          <w:rFonts w:ascii="Times New Roman" w:hAnsi="Times New Roman" w:cs="Times New Roman"/>
          <w:b/>
          <w:bCs/>
          <w:sz w:val="25"/>
          <w:szCs w:val="25"/>
        </w:rPr>
        <w:t>Training Workshop on “Sustainable Water (Re)Use in Urban Environment”</w:t>
      </w:r>
    </w:p>
    <w:p w14:paraId="7C8D91DD" w14:textId="77777777" w:rsidR="00BF6C4C" w:rsidRPr="00B37C62" w:rsidRDefault="00BF6C4C" w:rsidP="00B37C62">
      <w:pPr>
        <w:spacing w:after="120" w:line="312" w:lineRule="auto"/>
        <w:jc w:val="both"/>
        <w:rPr>
          <w:rFonts w:ascii="Times New Roman" w:hAnsi="Times New Roman" w:cs="Times New Roman"/>
          <w:sz w:val="25"/>
          <w:szCs w:val="25"/>
        </w:rPr>
      </w:pPr>
    </w:p>
    <w:p w14:paraId="428D0E98" w14:textId="43E72240" w:rsidR="00840ECE" w:rsidRPr="006E29D2" w:rsidRDefault="00FB21ED" w:rsidP="006E29D2">
      <w:pPr>
        <w:spacing w:after="120" w:line="360" w:lineRule="auto"/>
        <w:jc w:val="both"/>
        <w:rPr>
          <w:rFonts w:ascii="Times New Roman" w:hAnsi="Times New Roman" w:cs="Times New Roman"/>
          <w:b/>
          <w:bCs/>
          <w:sz w:val="25"/>
          <w:szCs w:val="25"/>
        </w:rPr>
      </w:pPr>
      <w:r w:rsidRPr="006E29D2">
        <w:rPr>
          <w:rFonts w:ascii="Times New Roman" w:hAnsi="Times New Roman" w:cs="Times New Roman"/>
          <w:b/>
          <w:bCs/>
          <w:sz w:val="25"/>
          <w:szCs w:val="25"/>
        </w:rPr>
        <w:t>Giới thiệu</w:t>
      </w:r>
    </w:p>
    <w:p w14:paraId="43A732A3" w14:textId="041EAED8" w:rsidR="00C94BAC" w:rsidRPr="006E29D2" w:rsidRDefault="00C94BAC" w:rsidP="006E29D2">
      <w:pPr>
        <w:spacing w:after="120" w:line="360" w:lineRule="auto"/>
        <w:jc w:val="both"/>
        <w:rPr>
          <w:rFonts w:ascii="Times New Roman" w:hAnsi="Times New Roman" w:cs="Times New Roman"/>
          <w:sz w:val="25"/>
          <w:szCs w:val="25"/>
        </w:rPr>
      </w:pPr>
      <w:r w:rsidRPr="006E29D2">
        <w:rPr>
          <w:rFonts w:ascii="Times New Roman" w:hAnsi="Times New Roman" w:cs="Times New Roman"/>
          <w:sz w:val="25"/>
          <w:szCs w:val="25"/>
        </w:rPr>
        <w:t xml:space="preserve">Tại Việt Nam, nước có thể sử dụng ngày càng trở thành nguồn tài nguyên khan hiếm do quá trình đô thị hóa và cạnh tranh gia tăng giữa các mục đích sử dụng khác nhau </w:t>
      </w:r>
      <w:r w:rsidR="00965302" w:rsidRPr="006E29D2">
        <w:rPr>
          <w:rFonts w:ascii="Times New Roman" w:hAnsi="Times New Roman" w:cs="Times New Roman"/>
          <w:sz w:val="25"/>
          <w:szCs w:val="25"/>
        </w:rPr>
        <w:t xml:space="preserve">của </w:t>
      </w:r>
      <w:r w:rsidRPr="006E29D2">
        <w:rPr>
          <w:rFonts w:ascii="Times New Roman" w:hAnsi="Times New Roman" w:cs="Times New Roman"/>
          <w:sz w:val="25"/>
          <w:szCs w:val="25"/>
        </w:rPr>
        <w:t>các thành phần kinh tế. Biến đổi khí hậu sẽ gây áp lực lớn hơn cho các thành phố bằng cách tăng nguy cơ lũ lụt, hạn hán</w:t>
      </w:r>
      <w:r w:rsidR="00965302" w:rsidRPr="006E29D2">
        <w:rPr>
          <w:rFonts w:ascii="Times New Roman" w:hAnsi="Times New Roman" w:cs="Times New Roman"/>
          <w:sz w:val="25"/>
          <w:szCs w:val="25"/>
        </w:rPr>
        <w:t>.</w:t>
      </w:r>
      <w:r w:rsidRPr="006E29D2">
        <w:rPr>
          <w:rFonts w:ascii="Times New Roman" w:hAnsi="Times New Roman" w:cs="Times New Roman"/>
          <w:sz w:val="25"/>
          <w:szCs w:val="25"/>
        </w:rPr>
        <w:t xml:space="preserve"> Những thách thức này đòi hỏi một cách tiếp cận có hệ thống và chuyển đổi trong quy hoạch và quản lý nước đô thị. </w:t>
      </w:r>
    </w:p>
    <w:p w14:paraId="029F2B57" w14:textId="20698962" w:rsidR="0096178D" w:rsidRPr="006E29D2" w:rsidRDefault="00965302" w:rsidP="006E29D2">
      <w:pPr>
        <w:spacing w:after="120" w:line="360" w:lineRule="auto"/>
        <w:jc w:val="both"/>
        <w:rPr>
          <w:rFonts w:ascii="Times New Roman" w:hAnsi="Times New Roman" w:cs="Times New Roman"/>
          <w:sz w:val="25"/>
          <w:szCs w:val="25"/>
        </w:rPr>
      </w:pPr>
      <w:r w:rsidRPr="006E29D2">
        <w:rPr>
          <w:rFonts w:ascii="Times New Roman" w:hAnsi="Times New Roman" w:cs="Times New Roman"/>
          <w:sz w:val="25"/>
          <w:szCs w:val="25"/>
        </w:rPr>
        <w:t>Hội thảo tập huấn được tổ chức bởi Đại học Tôn Đức Thắng và Đại học Khoa học ứng dụng Saxion nằm trong chuỗi hoạt động hợp tác cho mục tiêu kết nối các mạng lưới toàn cầu, nhằm đề xuất các giải pháp bền vững trong quản lý nguồn nước, xử lý chất thải, phát triển đô thị, năng lượng và nông nghiệp. Đây cũng là cơ hội cho chuyên gia, doanh nghiệp và các nhà làm chính sách quản lý tài nguyên nước có cơ hội trao đổi, thảo luận</w:t>
      </w:r>
      <w:r w:rsidR="0096178D" w:rsidRPr="006E29D2">
        <w:rPr>
          <w:rFonts w:ascii="Times New Roman" w:hAnsi="Times New Roman" w:cs="Times New Roman"/>
          <w:sz w:val="25"/>
          <w:szCs w:val="25"/>
        </w:rPr>
        <w:t xml:space="preserve">, </w:t>
      </w:r>
      <w:r w:rsidRPr="006E29D2">
        <w:rPr>
          <w:rFonts w:ascii="Times New Roman" w:hAnsi="Times New Roman" w:cs="Times New Roman"/>
          <w:sz w:val="25"/>
          <w:szCs w:val="25"/>
        </w:rPr>
        <w:t xml:space="preserve">nhận thức </w:t>
      </w:r>
      <w:r w:rsidR="0096178D" w:rsidRPr="006E29D2">
        <w:rPr>
          <w:rFonts w:ascii="Times New Roman" w:hAnsi="Times New Roman" w:cs="Times New Roman"/>
          <w:sz w:val="25"/>
          <w:szCs w:val="25"/>
        </w:rPr>
        <w:t xml:space="preserve">toàn diện và </w:t>
      </w:r>
      <w:r w:rsidRPr="006E29D2">
        <w:rPr>
          <w:rFonts w:ascii="Times New Roman" w:hAnsi="Times New Roman" w:cs="Times New Roman"/>
          <w:sz w:val="25"/>
          <w:szCs w:val="25"/>
        </w:rPr>
        <w:t xml:space="preserve">hiệu quả hơn về các vấn đề </w:t>
      </w:r>
      <w:r w:rsidR="0096178D" w:rsidRPr="006E29D2">
        <w:rPr>
          <w:rFonts w:ascii="Times New Roman" w:hAnsi="Times New Roman" w:cs="Times New Roman"/>
          <w:sz w:val="25"/>
          <w:szCs w:val="25"/>
        </w:rPr>
        <w:t xml:space="preserve">quản lý tài nguyên nước và công nghệ xử lý nước cho vùng đô thị. </w:t>
      </w:r>
      <w:r w:rsidR="006E29D2" w:rsidRPr="006E29D2">
        <w:rPr>
          <w:rFonts w:ascii="Times New Roman" w:hAnsi="Times New Roman" w:cs="Times New Roman"/>
          <w:sz w:val="25"/>
          <w:szCs w:val="25"/>
        </w:rPr>
        <w:t>Mô hình trình diễn công nghệ xử lý nước di động và các c</w:t>
      </w:r>
      <w:r w:rsidR="0096178D" w:rsidRPr="006E29D2">
        <w:rPr>
          <w:rFonts w:ascii="Times New Roman" w:hAnsi="Times New Roman" w:cs="Times New Roman"/>
          <w:sz w:val="25"/>
          <w:szCs w:val="25"/>
        </w:rPr>
        <w:t xml:space="preserve">hủ đề </w:t>
      </w:r>
      <w:r w:rsidR="006E29D2" w:rsidRPr="006E29D2">
        <w:rPr>
          <w:rFonts w:ascii="Times New Roman" w:hAnsi="Times New Roman" w:cs="Times New Roman"/>
          <w:sz w:val="25"/>
          <w:szCs w:val="25"/>
        </w:rPr>
        <w:t>l</w:t>
      </w:r>
      <w:r w:rsidR="0096178D" w:rsidRPr="006E29D2">
        <w:rPr>
          <w:rFonts w:ascii="Times New Roman" w:hAnsi="Times New Roman" w:cs="Times New Roman"/>
          <w:sz w:val="25"/>
          <w:szCs w:val="25"/>
        </w:rPr>
        <w:t xml:space="preserve">ựa chọn cho khóa đào tạo này được thực hiện bởi các nhà khoa học, quản lý và chuyên gia trong lĩnh vực quản lý tài nguyên nước đến từ Hà Lan và Việt Nam. </w:t>
      </w:r>
    </w:p>
    <w:p w14:paraId="34C763DE" w14:textId="5E539422" w:rsidR="00C94BAC" w:rsidRPr="006E29D2" w:rsidRDefault="0096178D" w:rsidP="006E29D2">
      <w:pPr>
        <w:spacing w:after="120" w:line="360" w:lineRule="auto"/>
        <w:jc w:val="both"/>
        <w:rPr>
          <w:rFonts w:ascii="Times New Roman" w:hAnsi="Times New Roman" w:cs="Times New Roman"/>
          <w:sz w:val="25"/>
          <w:szCs w:val="25"/>
        </w:rPr>
      </w:pPr>
      <w:r w:rsidRPr="006E29D2">
        <w:rPr>
          <w:rFonts w:ascii="Times New Roman" w:hAnsi="Times New Roman" w:cs="Times New Roman"/>
          <w:sz w:val="25"/>
          <w:szCs w:val="25"/>
        </w:rPr>
        <w:t xml:space="preserve">Thành viên tham dự hội thảo tập huấn có cơ hội được thực hiện </w:t>
      </w:r>
      <w:r w:rsidR="00C94BAC" w:rsidRPr="006E29D2">
        <w:rPr>
          <w:rFonts w:ascii="Times New Roman" w:hAnsi="Times New Roman" w:cs="Times New Roman"/>
          <w:sz w:val="25"/>
          <w:szCs w:val="25"/>
        </w:rPr>
        <w:t xml:space="preserve">các kế hoạch chiến lược cho quản lý nước </w:t>
      </w:r>
      <w:r w:rsidRPr="006E29D2">
        <w:rPr>
          <w:rFonts w:ascii="Times New Roman" w:hAnsi="Times New Roman" w:cs="Times New Roman"/>
          <w:sz w:val="25"/>
          <w:szCs w:val="25"/>
        </w:rPr>
        <w:t xml:space="preserve">vùng </w:t>
      </w:r>
      <w:r w:rsidR="00C94BAC" w:rsidRPr="006E29D2">
        <w:rPr>
          <w:rFonts w:ascii="Times New Roman" w:hAnsi="Times New Roman" w:cs="Times New Roman"/>
          <w:sz w:val="25"/>
          <w:szCs w:val="25"/>
        </w:rPr>
        <w:t>đô thị</w:t>
      </w:r>
      <w:r w:rsidRPr="006E29D2">
        <w:rPr>
          <w:rFonts w:ascii="Times New Roman" w:hAnsi="Times New Roman" w:cs="Times New Roman"/>
          <w:sz w:val="25"/>
          <w:szCs w:val="25"/>
        </w:rPr>
        <w:t xml:space="preserve">, </w:t>
      </w:r>
      <w:r w:rsidR="00C94BAC" w:rsidRPr="006E29D2">
        <w:rPr>
          <w:rFonts w:ascii="Times New Roman" w:hAnsi="Times New Roman" w:cs="Times New Roman"/>
          <w:sz w:val="25"/>
          <w:szCs w:val="25"/>
        </w:rPr>
        <w:t xml:space="preserve">quy hoạch không gian </w:t>
      </w:r>
      <w:r w:rsidRPr="006E29D2">
        <w:rPr>
          <w:rFonts w:ascii="Times New Roman" w:hAnsi="Times New Roman" w:cs="Times New Roman"/>
          <w:sz w:val="25"/>
          <w:szCs w:val="25"/>
        </w:rPr>
        <w:t xml:space="preserve">đô thị thích ứng và thông minh; trao đổi, chia sẻ kiến thức, kinh nghiệm trong cách </w:t>
      </w:r>
      <w:r w:rsidR="00C94BAC" w:rsidRPr="006E29D2">
        <w:rPr>
          <w:rFonts w:ascii="Times New Roman" w:hAnsi="Times New Roman" w:cs="Times New Roman"/>
          <w:sz w:val="25"/>
          <w:szCs w:val="25"/>
        </w:rPr>
        <w:t xml:space="preserve">tổ chức quy trình làm việc với các </w:t>
      </w:r>
      <w:r w:rsidR="00C94B97">
        <w:rPr>
          <w:rFonts w:ascii="Times New Roman" w:hAnsi="Times New Roman" w:cs="Times New Roman"/>
          <w:sz w:val="25"/>
          <w:szCs w:val="25"/>
        </w:rPr>
        <w:t xml:space="preserve">viện nghiên cứu, trường đại học, </w:t>
      </w:r>
      <w:r w:rsidR="00C94BAC" w:rsidRPr="006E29D2">
        <w:rPr>
          <w:rFonts w:ascii="Times New Roman" w:hAnsi="Times New Roman" w:cs="Times New Roman"/>
          <w:sz w:val="25"/>
          <w:szCs w:val="25"/>
        </w:rPr>
        <w:t>chính quyền địa phương và các</w:t>
      </w:r>
      <w:r w:rsidRPr="006E29D2">
        <w:rPr>
          <w:rFonts w:ascii="Times New Roman" w:hAnsi="Times New Roman" w:cs="Times New Roman"/>
          <w:sz w:val="25"/>
          <w:szCs w:val="25"/>
        </w:rPr>
        <w:t xml:space="preserve"> doanh nghiệp có liên quan. </w:t>
      </w:r>
    </w:p>
    <w:p w14:paraId="411EF265" w14:textId="77777777" w:rsidR="00BB14C5" w:rsidRDefault="00BB14C5" w:rsidP="006E29D2">
      <w:pPr>
        <w:spacing w:after="120" w:line="360" w:lineRule="auto"/>
        <w:jc w:val="both"/>
        <w:rPr>
          <w:rFonts w:ascii="Times New Roman" w:hAnsi="Times New Roman" w:cs="Times New Roman"/>
          <w:b/>
          <w:bCs/>
          <w:sz w:val="25"/>
          <w:szCs w:val="25"/>
        </w:rPr>
      </w:pPr>
    </w:p>
    <w:p w14:paraId="5FA34E01" w14:textId="2D80CC00" w:rsidR="006E29D2" w:rsidRPr="00796FA1" w:rsidRDefault="00796FA1" w:rsidP="006E29D2">
      <w:pPr>
        <w:spacing w:after="120" w:line="360" w:lineRule="auto"/>
        <w:jc w:val="both"/>
        <w:rPr>
          <w:rFonts w:ascii="Times New Roman" w:hAnsi="Times New Roman" w:cs="Times New Roman"/>
          <w:b/>
          <w:bCs/>
          <w:sz w:val="25"/>
          <w:szCs w:val="25"/>
        </w:rPr>
      </w:pPr>
      <w:r w:rsidRPr="00796FA1">
        <w:rPr>
          <w:rFonts w:ascii="Times New Roman" w:hAnsi="Times New Roman" w:cs="Times New Roman"/>
          <w:b/>
          <w:bCs/>
          <w:sz w:val="25"/>
          <w:szCs w:val="25"/>
        </w:rPr>
        <w:t>Nội dung Hội thảo tập huấn</w:t>
      </w:r>
    </w:p>
    <w:p w14:paraId="52945B2E" w14:textId="783B3B4B" w:rsidR="00F916C3" w:rsidRDefault="00F916C3" w:rsidP="006E29D2">
      <w:pPr>
        <w:spacing w:after="120" w:line="360" w:lineRule="auto"/>
        <w:jc w:val="both"/>
        <w:rPr>
          <w:rFonts w:ascii="Times New Roman" w:hAnsi="Times New Roman" w:cs="Times New Roman"/>
          <w:sz w:val="25"/>
          <w:szCs w:val="25"/>
        </w:rPr>
      </w:pPr>
      <w:r>
        <w:rPr>
          <w:rFonts w:ascii="Times New Roman" w:hAnsi="Times New Roman" w:cs="Times New Roman"/>
          <w:sz w:val="25"/>
          <w:szCs w:val="25"/>
        </w:rPr>
        <w:t>Khóa học bao gồm 05 học phần:</w:t>
      </w:r>
    </w:p>
    <w:p w14:paraId="4CF14ABD" w14:textId="707A583E" w:rsidR="00F916C3" w:rsidRDefault="00F916C3" w:rsidP="006E29D2">
      <w:pPr>
        <w:pStyle w:val="ListParagraph"/>
        <w:numPr>
          <w:ilvl w:val="0"/>
          <w:numId w:val="15"/>
        </w:numPr>
        <w:spacing w:after="120" w:line="360" w:lineRule="auto"/>
        <w:jc w:val="both"/>
        <w:rPr>
          <w:rFonts w:ascii="Times New Roman" w:hAnsi="Times New Roman" w:cs="Times New Roman"/>
          <w:sz w:val="25"/>
          <w:szCs w:val="25"/>
        </w:rPr>
      </w:pPr>
      <w:r w:rsidRPr="00F916C3">
        <w:rPr>
          <w:rFonts w:ascii="Times New Roman" w:hAnsi="Times New Roman" w:cs="Times New Roman"/>
          <w:sz w:val="25"/>
          <w:szCs w:val="25"/>
        </w:rPr>
        <w:t>B</w:t>
      </w:r>
      <w:r w:rsidR="006E29D2" w:rsidRPr="00F916C3">
        <w:rPr>
          <w:rFonts w:ascii="Times New Roman" w:hAnsi="Times New Roman" w:cs="Times New Roman"/>
          <w:sz w:val="25"/>
          <w:szCs w:val="25"/>
        </w:rPr>
        <w:t>iến đổi khí hậu</w:t>
      </w:r>
      <w:r w:rsidRPr="00F916C3">
        <w:rPr>
          <w:rFonts w:ascii="Times New Roman" w:hAnsi="Times New Roman" w:cs="Times New Roman"/>
          <w:sz w:val="25"/>
          <w:szCs w:val="25"/>
        </w:rPr>
        <w:t xml:space="preserve"> và </w:t>
      </w:r>
      <w:r w:rsidR="006E29D2" w:rsidRPr="00F916C3">
        <w:rPr>
          <w:rFonts w:ascii="Times New Roman" w:hAnsi="Times New Roman" w:cs="Times New Roman"/>
          <w:sz w:val="25"/>
          <w:szCs w:val="25"/>
        </w:rPr>
        <w:t>sử dụng nước bền vững</w:t>
      </w:r>
      <w:r w:rsidR="00C94B97">
        <w:rPr>
          <w:rFonts w:ascii="Times New Roman" w:hAnsi="Times New Roman" w:cs="Times New Roman"/>
          <w:sz w:val="25"/>
          <w:szCs w:val="25"/>
        </w:rPr>
        <w:t>:</w:t>
      </w:r>
      <w:r w:rsidRPr="00F916C3">
        <w:rPr>
          <w:rFonts w:ascii="Times New Roman" w:hAnsi="Times New Roman" w:cs="Times New Roman"/>
          <w:sz w:val="25"/>
          <w:szCs w:val="25"/>
        </w:rPr>
        <w:t xml:space="preserve"> </w:t>
      </w:r>
      <w:r w:rsidR="00C94B97">
        <w:rPr>
          <w:rFonts w:ascii="Times New Roman" w:hAnsi="Times New Roman" w:cs="Times New Roman"/>
          <w:sz w:val="25"/>
          <w:szCs w:val="25"/>
        </w:rPr>
        <w:t>C</w:t>
      </w:r>
      <w:r w:rsidRPr="00F916C3">
        <w:rPr>
          <w:rFonts w:ascii="Times New Roman" w:hAnsi="Times New Roman" w:cs="Times New Roman"/>
          <w:sz w:val="25"/>
          <w:szCs w:val="25"/>
        </w:rPr>
        <w:t xml:space="preserve">hia sẻ kiến thức và thảo luận về những thách thức quan trọng đến nguồn tài nguyên nước; các </w:t>
      </w:r>
      <w:r>
        <w:rPr>
          <w:rFonts w:ascii="Times New Roman" w:hAnsi="Times New Roman" w:cs="Times New Roman"/>
          <w:sz w:val="25"/>
          <w:szCs w:val="25"/>
        </w:rPr>
        <w:t xml:space="preserve">vấn đề về </w:t>
      </w:r>
      <w:r w:rsidRPr="00F916C3">
        <w:rPr>
          <w:rFonts w:ascii="Times New Roman" w:hAnsi="Times New Roman" w:cs="Times New Roman"/>
          <w:sz w:val="25"/>
          <w:szCs w:val="25"/>
        </w:rPr>
        <w:t>công nghệ xử lý, tái sử dụng nguồn nước thích ứng và tích hợp (công nghiệp, đô thị, nông nghiệp) tại Hà Lan và Việt Nam.</w:t>
      </w:r>
    </w:p>
    <w:p w14:paraId="23847303" w14:textId="66176038" w:rsidR="009A7D0B" w:rsidRDefault="006E29D2" w:rsidP="006E29D2">
      <w:pPr>
        <w:pStyle w:val="ListParagraph"/>
        <w:numPr>
          <w:ilvl w:val="0"/>
          <w:numId w:val="15"/>
        </w:numPr>
        <w:spacing w:after="120" w:line="360" w:lineRule="auto"/>
        <w:jc w:val="both"/>
        <w:rPr>
          <w:rFonts w:ascii="Times New Roman" w:hAnsi="Times New Roman" w:cs="Times New Roman"/>
          <w:sz w:val="25"/>
          <w:szCs w:val="25"/>
        </w:rPr>
      </w:pPr>
      <w:r w:rsidRPr="00F916C3">
        <w:rPr>
          <w:rFonts w:ascii="Times New Roman" w:hAnsi="Times New Roman" w:cs="Times New Roman"/>
          <w:sz w:val="25"/>
          <w:szCs w:val="25"/>
        </w:rPr>
        <w:lastRenderedPageBreak/>
        <w:t>Công nghệ xử lý nước tiên tiến</w:t>
      </w:r>
      <w:r w:rsidR="00C94B97">
        <w:rPr>
          <w:rFonts w:ascii="Times New Roman" w:hAnsi="Times New Roman" w:cs="Times New Roman"/>
          <w:sz w:val="25"/>
          <w:szCs w:val="25"/>
        </w:rPr>
        <w:t>: C</w:t>
      </w:r>
      <w:r w:rsidRPr="00F916C3">
        <w:rPr>
          <w:rFonts w:ascii="Times New Roman" w:hAnsi="Times New Roman" w:cs="Times New Roman"/>
          <w:sz w:val="25"/>
          <w:szCs w:val="25"/>
        </w:rPr>
        <w:t>ách xác định các thông số chất lượng nước uống được cải thiện</w:t>
      </w:r>
      <w:r w:rsidR="009A7D0B">
        <w:rPr>
          <w:rFonts w:ascii="Times New Roman" w:hAnsi="Times New Roman" w:cs="Times New Roman"/>
          <w:sz w:val="25"/>
          <w:szCs w:val="25"/>
        </w:rPr>
        <w:t xml:space="preserve">. Một số nghiên cứu điển hình và thực tiễn áp dụng tại Hà Lan và Việt Nam </w:t>
      </w:r>
      <w:r w:rsidRPr="00F916C3">
        <w:rPr>
          <w:rFonts w:ascii="Times New Roman" w:hAnsi="Times New Roman" w:cs="Times New Roman"/>
          <w:sz w:val="25"/>
          <w:szCs w:val="25"/>
        </w:rPr>
        <w:t xml:space="preserve">sẽ được trình bày và thảo luận bởi </w:t>
      </w:r>
      <w:r w:rsidR="009A7D0B">
        <w:rPr>
          <w:rFonts w:ascii="Times New Roman" w:hAnsi="Times New Roman" w:cs="Times New Roman"/>
          <w:sz w:val="25"/>
          <w:szCs w:val="25"/>
        </w:rPr>
        <w:t xml:space="preserve">các chuyên gia và quản lý doanh nghiệp </w:t>
      </w:r>
      <w:r w:rsidRPr="00F916C3">
        <w:rPr>
          <w:rFonts w:ascii="Times New Roman" w:hAnsi="Times New Roman" w:cs="Times New Roman"/>
          <w:sz w:val="25"/>
          <w:szCs w:val="25"/>
        </w:rPr>
        <w:t>Hà Lan</w:t>
      </w:r>
      <w:r w:rsidR="000B3F09">
        <w:rPr>
          <w:rFonts w:ascii="Times New Roman" w:hAnsi="Times New Roman" w:cs="Times New Roman"/>
          <w:sz w:val="25"/>
          <w:szCs w:val="25"/>
        </w:rPr>
        <w:t xml:space="preserve"> và </w:t>
      </w:r>
      <w:r w:rsidRPr="00F916C3">
        <w:rPr>
          <w:rFonts w:ascii="Times New Roman" w:hAnsi="Times New Roman" w:cs="Times New Roman"/>
          <w:sz w:val="25"/>
          <w:szCs w:val="25"/>
        </w:rPr>
        <w:t>Việt Nam</w:t>
      </w:r>
      <w:r w:rsidR="009A7D0B">
        <w:rPr>
          <w:rFonts w:ascii="Times New Roman" w:hAnsi="Times New Roman" w:cs="Times New Roman"/>
          <w:sz w:val="25"/>
          <w:szCs w:val="25"/>
        </w:rPr>
        <w:t>.</w:t>
      </w:r>
    </w:p>
    <w:p w14:paraId="231D2538" w14:textId="259B79A3" w:rsidR="009A7D0B" w:rsidRDefault="009A7D0B" w:rsidP="006B4277">
      <w:pPr>
        <w:pStyle w:val="ListParagraph"/>
        <w:numPr>
          <w:ilvl w:val="0"/>
          <w:numId w:val="15"/>
        </w:numPr>
        <w:spacing w:after="120" w:line="360" w:lineRule="auto"/>
        <w:jc w:val="both"/>
        <w:rPr>
          <w:rFonts w:ascii="Times New Roman" w:hAnsi="Times New Roman" w:cs="Times New Roman"/>
          <w:sz w:val="25"/>
          <w:szCs w:val="25"/>
        </w:rPr>
      </w:pPr>
      <w:r w:rsidRPr="009A7D0B">
        <w:rPr>
          <w:rFonts w:ascii="Times New Roman" w:hAnsi="Times New Roman" w:cs="Times New Roman"/>
          <w:sz w:val="25"/>
          <w:szCs w:val="25"/>
        </w:rPr>
        <w:t>Cung cấp nguồn nước uống phi hóa chất từ các vùng khan hiếm</w:t>
      </w:r>
      <w:r w:rsidR="00C94B97">
        <w:rPr>
          <w:rFonts w:ascii="Times New Roman" w:hAnsi="Times New Roman" w:cs="Times New Roman"/>
          <w:sz w:val="25"/>
          <w:szCs w:val="25"/>
        </w:rPr>
        <w:t>:</w:t>
      </w:r>
      <w:r w:rsidRPr="009A7D0B">
        <w:rPr>
          <w:rFonts w:ascii="Times New Roman" w:hAnsi="Times New Roman" w:cs="Times New Roman"/>
          <w:sz w:val="25"/>
          <w:szCs w:val="25"/>
        </w:rPr>
        <w:t xml:space="preserve"> </w:t>
      </w:r>
      <w:r w:rsidR="00C94B97">
        <w:rPr>
          <w:rFonts w:ascii="Times New Roman" w:hAnsi="Times New Roman" w:cs="Times New Roman"/>
          <w:sz w:val="25"/>
          <w:szCs w:val="25"/>
        </w:rPr>
        <w:t>C</w:t>
      </w:r>
      <w:r w:rsidRPr="009A7D0B">
        <w:rPr>
          <w:rFonts w:ascii="Times New Roman" w:hAnsi="Times New Roman" w:cs="Times New Roman"/>
          <w:sz w:val="25"/>
          <w:szCs w:val="25"/>
        </w:rPr>
        <w:t xml:space="preserve">hia sẻ những thành tựu trong nghiên cứu, mô hình sản xuất </w:t>
      </w:r>
      <w:r>
        <w:rPr>
          <w:rFonts w:ascii="Times New Roman" w:hAnsi="Times New Roman" w:cs="Times New Roman"/>
          <w:sz w:val="25"/>
          <w:szCs w:val="25"/>
        </w:rPr>
        <w:t xml:space="preserve">tiên tiến </w:t>
      </w:r>
      <w:r w:rsidRPr="009A7D0B">
        <w:rPr>
          <w:rFonts w:ascii="Times New Roman" w:hAnsi="Times New Roman" w:cs="Times New Roman"/>
          <w:sz w:val="25"/>
          <w:szCs w:val="25"/>
        </w:rPr>
        <w:t>của các doanh nghiệp trong lĩnh vực cung cấp nước uống an toàn cho sức khỏe người tiêu dùng.</w:t>
      </w:r>
      <w:r w:rsidR="006E29D2" w:rsidRPr="009A7D0B">
        <w:rPr>
          <w:rFonts w:ascii="Times New Roman" w:hAnsi="Times New Roman" w:cs="Times New Roman"/>
          <w:sz w:val="25"/>
          <w:szCs w:val="25"/>
        </w:rPr>
        <w:t xml:space="preserve"> Những </w:t>
      </w:r>
      <w:r w:rsidRPr="009A7D0B">
        <w:rPr>
          <w:rFonts w:ascii="Times New Roman" w:hAnsi="Times New Roman" w:cs="Times New Roman"/>
          <w:sz w:val="25"/>
          <w:szCs w:val="25"/>
        </w:rPr>
        <w:t xml:space="preserve">kết quả nghiên cứu này góp phần hoạch định các </w:t>
      </w:r>
      <w:r w:rsidR="006E29D2" w:rsidRPr="009A7D0B">
        <w:rPr>
          <w:rFonts w:ascii="Times New Roman" w:hAnsi="Times New Roman" w:cs="Times New Roman"/>
          <w:sz w:val="25"/>
          <w:szCs w:val="25"/>
        </w:rPr>
        <w:t xml:space="preserve">quy định của chính phủ về việc cung cấp nước uống an toàn. </w:t>
      </w:r>
    </w:p>
    <w:p w14:paraId="1DD6F188" w14:textId="55136C9B" w:rsidR="006E29D2" w:rsidRDefault="006E29D2" w:rsidP="006B4277">
      <w:pPr>
        <w:pStyle w:val="ListParagraph"/>
        <w:numPr>
          <w:ilvl w:val="0"/>
          <w:numId w:val="15"/>
        </w:numPr>
        <w:spacing w:after="120" w:line="360" w:lineRule="auto"/>
        <w:jc w:val="both"/>
        <w:rPr>
          <w:rFonts w:ascii="Times New Roman" w:hAnsi="Times New Roman" w:cs="Times New Roman"/>
          <w:sz w:val="25"/>
          <w:szCs w:val="25"/>
        </w:rPr>
      </w:pPr>
      <w:r w:rsidRPr="009A7D0B">
        <w:rPr>
          <w:rFonts w:ascii="Times New Roman" w:hAnsi="Times New Roman" w:cs="Times New Roman"/>
          <w:sz w:val="25"/>
          <w:szCs w:val="25"/>
        </w:rPr>
        <w:t>Các khía cạnh pháp lý và kinh tế</w:t>
      </w:r>
      <w:r w:rsidR="009A7D0B">
        <w:rPr>
          <w:rFonts w:ascii="Times New Roman" w:hAnsi="Times New Roman" w:cs="Times New Roman"/>
          <w:sz w:val="25"/>
          <w:szCs w:val="25"/>
        </w:rPr>
        <w:t xml:space="preserve"> có liên quan</w:t>
      </w:r>
      <w:r w:rsidR="00C94B97">
        <w:rPr>
          <w:rFonts w:ascii="Times New Roman" w:hAnsi="Times New Roman" w:cs="Times New Roman"/>
          <w:sz w:val="25"/>
          <w:szCs w:val="25"/>
        </w:rPr>
        <w:t>: Chia sẻ bài học kinh nghiệm và thảo luận về c</w:t>
      </w:r>
      <w:r w:rsidR="00C94B97" w:rsidRPr="009A7D0B">
        <w:rPr>
          <w:rFonts w:ascii="Times New Roman" w:hAnsi="Times New Roman" w:cs="Times New Roman"/>
          <w:sz w:val="25"/>
          <w:szCs w:val="25"/>
        </w:rPr>
        <w:t>ác khái niệm về chấp nhận thị trường, hoạt động và quản lý rủi ro</w:t>
      </w:r>
      <w:r w:rsidR="00C94B97">
        <w:rPr>
          <w:rFonts w:ascii="Times New Roman" w:hAnsi="Times New Roman" w:cs="Times New Roman"/>
          <w:sz w:val="25"/>
          <w:szCs w:val="25"/>
        </w:rPr>
        <w:t>,</w:t>
      </w:r>
      <w:r w:rsidR="00C94B97" w:rsidRPr="009A7D0B">
        <w:rPr>
          <w:rFonts w:ascii="Times New Roman" w:hAnsi="Times New Roman" w:cs="Times New Roman"/>
          <w:sz w:val="25"/>
          <w:szCs w:val="25"/>
        </w:rPr>
        <w:t xml:space="preserve"> </w:t>
      </w:r>
      <w:r w:rsidRPr="009A7D0B">
        <w:rPr>
          <w:rFonts w:ascii="Times New Roman" w:hAnsi="Times New Roman" w:cs="Times New Roman"/>
          <w:sz w:val="25"/>
          <w:szCs w:val="25"/>
        </w:rPr>
        <w:t xml:space="preserve">cách mô tả các khía cạnh pháp lý và kinh tế </w:t>
      </w:r>
      <w:r w:rsidR="00C94B97">
        <w:rPr>
          <w:rFonts w:ascii="Times New Roman" w:hAnsi="Times New Roman" w:cs="Times New Roman"/>
          <w:sz w:val="25"/>
          <w:szCs w:val="25"/>
        </w:rPr>
        <w:t xml:space="preserve">trong kinh doanh ngành nước, mối quan hệ giữa các bên có liên quan </w:t>
      </w:r>
      <w:r w:rsidRPr="009A7D0B">
        <w:rPr>
          <w:rFonts w:ascii="Times New Roman" w:hAnsi="Times New Roman" w:cs="Times New Roman"/>
          <w:sz w:val="25"/>
          <w:szCs w:val="25"/>
        </w:rPr>
        <w:t>trong các quy trình xử lý nước tại Việt Nam</w:t>
      </w:r>
      <w:r w:rsidR="00C94B97">
        <w:rPr>
          <w:rFonts w:ascii="Times New Roman" w:hAnsi="Times New Roman" w:cs="Times New Roman"/>
          <w:sz w:val="25"/>
          <w:szCs w:val="25"/>
        </w:rPr>
        <w:t>.</w:t>
      </w:r>
    </w:p>
    <w:p w14:paraId="69AA0DC2" w14:textId="74D7F116" w:rsidR="00FB21ED" w:rsidRDefault="006E29D2" w:rsidP="006E29D2">
      <w:pPr>
        <w:pStyle w:val="ListParagraph"/>
        <w:numPr>
          <w:ilvl w:val="0"/>
          <w:numId w:val="15"/>
        </w:numPr>
        <w:spacing w:after="120" w:line="360" w:lineRule="auto"/>
        <w:jc w:val="both"/>
        <w:rPr>
          <w:rFonts w:ascii="Times New Roman" w:hAnsi="Times New Roman" w:cs="Times New Roman"/>
          <w:sz w:val="25"/>
          <w:szCs w:val="25"/>
        </w:rPr>
      </w:pPr>
      <w:r w:rsidRPr="00C94B97">
        <w:rPr>
          <w:rFonts w:ascii="Times New Roman" w:hAnsi="Times New Roman" w:cs="Times New Roman"/>
          <w:sz w:val="25"/>
          <w:szCs w:val="25"/>
        </w:rPr>
        <w:t>Giáo dục, quản lý nguồn nhân lực</w:t>
      </w:r>
      <w:r w:rsidR="00C94B97">
        <w:rPr>
          <w:rFonts w:ascii="Times New Roman" w:hAnsi="Times New Roman" w:cs="Times New Roman"/>
          <w:sz w:val="25"/>
          <w:szCs w:val="25"/>
        </w:rPr>
        <w:t xml:space="preserve"> và </w:t>
      </w:r>
      <w:r w:rsidRPr="00C94B97">
        <w:rPr>
          <w:rFonts w:ascii="Times New Roman" w:hAnsi="Times New Roman" w:cs="Times New Roman"/>
          <w:sz w:val="25"/>
          <w:szCs w:val="25"/>
        </w:rPr>
        <w:t>các khía cạnh xã hội</w:t>
      </w:r>
      <w:r w:rsidR="00C94B97">
        <w:rPr>
          <w:rFonts w:ascii="Times New Roman" w:hAnsi="Times New Roman" w:cs="Times New Roman"/>
          <w:sz w:val="25"/>
          <w:szCs w:val="25"/>
        </w:rPr>
        <w:t xml:space="preserve">: </w:t>
      </w:r>
      <w:r w:rsidRPr="00C94B97">
        <w:rPr>
          <w:rFonts w:ascii="Times New Roman" w:hAnsi="Times New Roman" w:cs="Times New Roman"/>
          <w:sz w:val="25"/>
          <w:szCs w:val="25"/>
        </w:rPr>
        <w:t>T</w:t>
      </w:r>
      <w:r w:rsidR="00C94B97">
        <w:rPr>
          <w:rFonts w:ascii="Times New Roman" w:hAnsi="Times New Roman" w:cs="Times New Roman"/>
          <w:sz w:val="25"/>
          <w:szCs w:val="25"/>
        </w:rPr>
        <w:t xml:space="preserve">hảo luận về </w:t>
      </w:r>
      <w:r w:rsidRPr="00C94B97">
        <w:rPr>
          <w:rFonts w:ascii="Times New Roman" w:hAnsi="Times New Roman" w:cs="Times New Roman"/>
          <w:sz w:val="25"/>
          <w:szCs w:val="25"/>
        </w:rPr>
        <w:t>cách thiết kế các thỏa thuận hợp tác giữa khu vực công và tư trong giáo dục và nghiên cứu về sử dụng nước bền vững.</w:t>
      </w:r>
    </w:p>
    <w:p w14:paraId="1B48D1C7" w14:textId="111E2F97" w:rsidR="00A86EC0" w:rsidRDefault="00A86EC0">
      <w:pPr>
        <w:rPr>
          <w:rFonts w:ascii="Times New Roman" w:hAnsi="Times New Roman" w:cs="Times New Roman"/>
          <w:sz w:val="25"/>
          <w:szCs w:val="25"/>
        </w:rPr>
      </w:pPr>
      <w:bookmarkStart w:id="0" w:name="_GoBack"/>
      <w:bookmarkEnd w:id="0"/>
    </w:p>
    <w:sectPr w:rsidR="00A86EC0" w:rsidSect="00163C5D">
      <w:pgSz w:w="11900" w:h="16840"/>
      <w:pgMar w:top="810" w:right="119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2E"/>
    <w:multiLevelType w:val="hybridMultilevel"/>
    <w:tmpl w:val="D3DE7F84"/>
    <w:lvl w:ilvl="0" w:tplc="427ACA9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A80424"/>
    <w:multiLevelType w:val="hybridMultilevel"/>
    <w:tmpl w:val="13C83EB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437277"/>
    <w:multiLevelType w:val="hybridMultilevel"/>
    <w:tmpl w:val="21FC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6A44"/>
    <w:multiLevelType w:val="hybridMultilevel"/>
    <w:tmpl w:val="B76E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D675F"/>
    <w:multiLevelType w:val="hybridMultilevel"/>
    <w:tmpl w:val="607CDE18"/>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4982FCD"/>
    <w:multiLevelType w:val="hybridMultilevel"/>
    <w:tmpl w:val="25D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C286E"/>
    <w:multiLevelType w:val="hybridMultilevel"/>
    <w:tmpl w:val="3DA09930"/>
    <w:lvl w:ilvl="0" w:tplc="25685A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50AEA"/>
    <w:multiLevelType w:val="hybridMultilevel"/>
    <w:tmpl w:val="BAD653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AE1DEB"/>
    <w:multiLevelType w:val="hybridMultilevel"/>
    <w:tmpl w:val="8EB68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63204B"/>
    <w:multiLevelType w:val="hybridMultilevel"/>
    <w:tmpl w:val="BD726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CD7AF0"/>
    <w:multiLevelType w:val="hybridMultilevel"/>
    <w:tmpl w:val="B1242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C6446C"/>
    <w:multiLevelType w:val="hybridMultilevel"/>
    <w:tmpl w:val="D85CF2CE"/>
    <w:lvl w:ilvl="0" w:tplc="135CF496">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E7AC0"/>
    <w:multiLevelType w:val="hybridMultilevel"/>
    <w:tmpl w:val="331A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804C4"/>
    <w:multiLevelType w:val="multilevel"/>
    <w:tmpl w:val="258A96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nsid w:val="4CBD3539"/>
    <w:multiLevelType w:val="hybridMultilevel"/>
    <w:tmpl w:val="F5FEA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013E4"/>
    <w:multiLevelType w:val="hybridMultilevel"/>
    <w:tmpl w:val="6C9AB1B4"/>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BB7778"/>
    <w:multiLevelType w:val="hybridMultilevel"/>
    <w:tmpl w:val="CE342E42"/>
    <w:lvl w:ilvl="0" w:tplc="ED2086F4">
      <w:start w:val="9"/>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649A4652"/>
    <w:multiLevelType w:val="hybridMultilevel"/>
    <w:tmpl w:val="4FB419B6"/>
    <w:lvl w:ilvl="0" w:tplc="6A4A395E">
      <w:start w:val="1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65AD7444"/>
    <w:multiLevelType w:val="multilevel"/>
    <w:tmpl w:val="4E52F7E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nsid w:val="66510305"/>
    <w:multiLevelType w:val="hybridMultilevel"/>
    <w:tmpl w:val="FEC2F01E"/>
    <w:lvl w:ilvl="0" w:tplc="6C520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D1AB2"/>
    <w:multiLevelType w:val="hybridMultilevel"/>
    <w:tmpl w:val="9468017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B136102"/>
    <w:multiLevelType w:val="hybridMultilevel"/>
    <w:tmpl w:val="0B50810E"/>
    <w:lvl w:ilvl="0" w:tplc="427ACA98">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4"/>
  </w:num>
  <w:num w:numId="4">
    <w:abstractNumId w:val="0"/>
  </w:num>
  <w:num w:numId="5">
    <w:abstractNumId w:val="21"/>
  </w:num>
  <w:num w:numId="6">
    <w:abstractNumId w:val="15"/>
  </w:num>
  <w:num w:numId="7">
    <w:abstractNumId w:val="1"/>
  </w:num>
  <w:num w:numId="8">
    <w:abstractNumId w:val="7"/>
  </w:num>
  <w:num w:numId="9">
    <w:abstractNumId w:val="20"/>
  </w:num>
  <w:num w:numId="10">
    <w:abstractNumId w:val="5"/>
  </w:num>
  <w:num w:numId="11">
    <w:abstractNumId w:val="6"/>
  </w:num>
  <w:num w:numId="12">
    <w:abstractNumId w:val="14"/>
  </w:num>
  <w:num w:numId="13">
    <w:abstractNumId w:val="3"/>
  </w:num>
  <w:num w:numId="14">
    <w:abstractNumId w:val="11"/>
  </w:num>
  <w:num w:numId="15">
    <w:abstractNumId w:val="19"/>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7"/>
  </w:num>
  <w:num w:numId="20">
    <w:abstractNumId w:val="16"/>
  </w:num>
  <w:num w:numId="21">
    <w:abstractNumId w:val="2"/>
  </w:num>
  <w:num w:numId="22">
    <w:abstractNumId w:val="12"/>
  </w:num>
  <w:num w:numId="23">
    <w:abstractNumId w:val="9"/>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97"/>
    <w:rsid w:val="00002327"/>
    <w:rsid w:val="0000492B"/>
    <w:rsid w:val="0001008A"/>
    <w:rsid w:val="00026F89"/>
    <w:rsid w:val="0008088D"/>
    <w:rsid w:val="000B3F09"/>
    <w:rsid w:val="000D02B2"/>
    <w:rsid w:val="000D2A0B"/>
    <w:rsid w:val="000F60E6"/>
    <w:rsid w:val="00111F74"/>
    <w:rsid w:val="00163C5D"/>
    <w:rsid w:val="001E4952"/>
    <w:rsid w:val="001F33C2"/>
    <w:rsid w:val="002B296F"/>
    <w:rsid w:val="002E640A"/>
    <w:rsid w:val="00357076"/>
    <w:rsid w:val="00361B36"/>
    <w:rsid w:val="00387BE1"/>
    <w:rsid w:val="003975C0"/>
    <w:rsid w:val="003A0A3F"/>
    <w:rsid w:val="00425669"/>
    <w:rsid w:val="00551737"/>
    <w:rsid w:val="00574BCB"/>
    <w:rsid w:val="005A49A3"/>
    <w:rsid w:val="005A5603"/>
    <w:rsid w:val="006072F2"/>
    <w:rsid w:val="00632528"/>
    <w:rsid w:val="00635E7A"/>
    <w:rsid w:val="00667074"/>
    <w:rsid w:val="006752BB"/>
    <w:rsid w:val="00675CEF"/>
    <w:rsid w:val="00696A7C"/>
    <w:rsid w:val="006B4277"/>
    <w:rsid w:val="006E29D2"/>
    <w:rsid w:val="00701DC7"/>
    <w:rsid w:val="007135D5"/>
    <w:rsid w:val="00736CA8"/>
    <w:rsid w:val="00773398"/>
    <w:rsid w:val="00796FA1"/>
    <w:rsid w:val="00840ECE"/>
    <w:rsid w:val="0096178D"/>
    <w:rsid w:val="00965302"/>
    <w:rsid w:val="009A7D0B"/>
    <w:rsid w:val="00A716C7"/>
    <w:rsid w:val="00A86EC0"/>
    <w:rsid w:val="00AB1AC1"/>
    <w:rsid w:val="00B37C62"/>
    <w:rsid w:val="00BB14C5"/>
    <w:rsid w:val="00BE10A5"/>
    <w:rsid w:val="00BF09DF"/>
    <w:rsid w:val="00BF6C4C"/>
    <w:rsid w:val="00C16E72"/>
    <w:rsid w:val="00C218D9"/>
    <w:rsid w:val="00C35211"/>
    <w:rsid w:val="00C94B97"/>
    <w:rsid w:val="00C94BAC"/>
    <w:rsid w:val="00CA775F"/>
    <w:rsid w:val="00D259AA"/>
    <w:rsid w:val="00D35269"/>
    <w:rsid w:val="00D81097"/>
    <w:rsid w:val="00DD37DA"/>
    <w:rsid w:val="00DE770B"/>
    <w:rsid w:val="00E27EE6"/>
    <w:rsid w:val="00E33875"/>
    <w:rsid w:val="00E42F37"/>
    <w:rsid w:val="00F916C3"/>
    <w:rsid w:val="00FB21ED"/>
    <w:rsid w:val="00FB3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0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77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10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0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10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0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81097"/>
    <w:rPr>
      <w:color w:val="0000FF"/>
      <w:u w:val="single"/>
    </w:rPr>
  </w:style>
  <w:style w:type="character" w:customStyle="1" w:styleId="Heading2Char">
    <w:name w:val="Heading 2 Char"/>
    <w:basedOn w:val="DefaultParagraphFont"/>
    <w:link w:val="Heading2"/>
    <w:uiPriority w:val="9"/>
    <w:rsid w:val="00CA77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75C0"/>
    <w:pPr>
      <w:spacing w:after="200" w:line="276" w:lineRule="auto"/>
      <w:ind w:left="720"/>
      <w:contextualSpacing/>
    </w:pPr>
    <w:rPr>
      <w:sz w:val="22"/>
      <w:szCs w:val="22"/>
    </w:rPr>
  </w:style>
  <w:style w:type="character" w:customStyle="1" w:styleId="UnresolvedMention">
    <w:name w:val="Unresolved Mention"/>
    <w:basedOn w:val="DefaultParagraphFont"/>
    <w:uiPriority w:val="99"/>
    <w:semiHidden/>
    <w:unhideWhenUsed/>
    <w:rsid w:val="00BF6C4C"/>
    <w:rPr>
      <w:color w:val="605E5C"/>
      <w:shd w:val="clear" w:color="auto" w:fill="E1DFDD"/>
    </w:rPr>
  </w:style>
  <w:style w:type="paragraph" w:styleId="BalloonText">
    <w:name w:val="Balloon Text"/>
    <w:basedOn w:val="Normal"/>
    <w:link w:val="BalloonTextChar"/>
    <w:uiPriority w:val="99"/>
    <w:semiHidden/>
    <w:unhideWhenUsed/>
    <w:rsid w:val="00B3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62"/>
    <w:rPr>
      <w:rFonts w:ascii="Segoe UI" w:hAnsi="Segoe UI" w:cs="Segoe UI"/>
      <w:sz w:val="18"/>
      <w:szCs w:val="18"/>
    </w:rPr>
  </w:style>
  <w:style w:type="table" w:styleId="TableGrid">
    <w:name w:val="Table Grid"/>
    <w:basedOn w:val="TableNormal"/>
    <w:uiPriority w:val="39"/>
    <w:rsid w:val="00A86E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10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A77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10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0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10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10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81097"/>
    <w:rPr>
      <w:color w:val="0000FF"/>
      <w:u w:val="single"/>
    </w:rPr>
  </w:style>
  <w:style w:type="character" w:customStyle="1" w:styleId="Heading2Char">
    <w:name w:val="Heading 2 Char"/>
    <w:basedOn w:val="DefaultParagraphFont"/>
    <w:link w:val="Heading2"/>
    <w:uiPriority w:val="9"/>
    <w:rsid w:val="00CA77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75C0"/>
    <w:pPr>
      <w:spacing w:after="200" w:line="276" w:lineRule="auto"/>
      <w:ind w:left="720"/>
      <w:contextualSpacing/>
    </w:pPr>
    <w:rPr>
      <w:sz w:val="22"/>
      <w:szCs w:val="22"/>
    </w:rPr>
  </w:style>
  <w:style w:type="character" w:customStyle="1" w:styleId="UnresolvedMention">
    <w:name w:val="Unresolved Mention"/>
    <w:basedOn w:val="DefaultParagraphFont"/>
    <w:uiPriority w:val="99"/>
    <w:semiHidden/>
    <w:unhideWhenUsed/>
    <w:rsid w:val="00BF6C4C"/>
    <w:rPr>
      <w:color w:val="605E5C"/>
      <w:shd w:val="clear" w:color="auto" w:fill="E1DFDD"/>
    </w:rPr>
  </w:style>
  <w:style w:type="paragraph" w:styleId="BalloonText">
    <w:name w:val="Balloon Text"/>
    <w:basedOn w:val="Normal"/>
    <w:link w:val="BalloonTextChar"/>
    <w:uiPriority w:val="99"/>
    <w:semiHidden/>
    <w:unhideWhenUsed/>
    <w:rsid w:val="00B3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62"/>
    <w:rPr>
      <w:rFonts w:ascii="Segoe UI" w:hAnsi="Segoe UI" w:cs="Segoe UI"/>
      <w:sz w:val="18"/>
      <w:szCs w:val="18"/>
    </w:rPr>
  </w:style>
  <w:style w:type="table" w:styleId="TableGrid">
    <w:name w:val="Table Grid"/>
    <w:basedOn w:val="TableNormal"/>
    <w:uiPriority w:val="39"/>
    <w:rsid w:val="00A86E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40473">
      <w:bodyDiv w:val="1"/>
      <w:marLeft w:val="0"/>
      <w:marRight w:val="0"/>
      <w:marTop w:val="0"/>
      <w:marBottom w:val="0"/>
      <w:divBdr>
        <w:top w:val="none" w:sz="0" w:space="0" w:color="auto"/>
        <w:left w:val="none" w:sz="0" w:space="0" w:color="auto"/>
        <w:bottom w:val="none" w:sz="0" w:space="0" w:color="auto"/>
        <w:right w:val="none" w:sz="0" w:space="0" w:color="auto"/>
      </w:divBdr>
    </w:div>
    <w:div w:id="904342891">
      <w:bodyDiv w:val="1"/>
      <w:marLeft w:val="0"/>
      <w:marRight w:val="0"/>
      <w:marTop w:val="0"/>
      <w:marBottom w:val="0"/>
      <w:divBdr>
        <w:top w:val="none" w:sz="0" w:space="0" w:color="auto"/>
        <w:left w:val="none" w:sz="0" w:space="0" w:color="auto"/>
        <w:bottom w:val="none" w:sz="0" w:space="0" w:color="auto"/>
        <w:right w:val="none" w:sz="0" w:space="0" w:color="auto"/>
      </w:divBdr>
    </w:div>
    <w:div w:id="138467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p:lastModifiedBy>
  <cp:revision>2</cp:revision>
  <dcterms:created xsi:type="dcterms:W3CDTF">2019-11-01T06:09:00Z</dcterms:created>
  <dcterms:modified xsi:type="dcterms:W3CDTF">2019-11-01T06:09:00Z</dcterms:modified>
</cp:coreProperties>
</file>